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8" w:rsidRPr="00904C30" w:rsidRDefault="00A95588" w:rsidP="00904C30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28"/>
          <w:szCs w:val="28"/>
          <w:u w:val="single"/>
        </w:rPr>
      </w:pPr>
      <w:r w:rsidRPr="00904C30">
        <w:rPr>
          <w:rFonts w:cs="TimesNewRoman"/>
          <w:b/>
          <w:sz w:val="28"/>
          <w:szCs w:val="28"/>
          <w:u w:val="single"/>
        </w:rPr>
        <w:t>CODE OF CONDUCT FOR REFEREES</w:t>
      </w:r>
    </w:p>
    <w:p w:rsidR="00904C30" w:rsidRPr="00904C30" w:rsidRDefault="00904C30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England Squash qualified referees will aspire to the highest standards of experience and conduct required by the sport at all levels.</w:t>
      </w:r>
    </w:p>
    <w:p w:rsidR="00A95588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Failure to do so could result in disciplinary action being taken by, or on behalf of, the England Squash Referees’ Sub Committee.</w:t>
      </w:r>
    </w:p>
    <w:p w:rsidR="00904C30" w:rsidRPr="00904C30" w:rsidRDefault="00904C30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b/>
          <w:sz w:val="24"/>
          <w:szCs w:val="24"/>
        </w:rPr>
        <w:t>1.</w:t>
      </w:r>
      <w:r w:rsidRPr="00904C30">
        <w:rPr>
          <w:rFonts w:cs="TimesNewRoman"/>
          <w:sz w:val="24"/>
          <w:szCs w:val="24"/>
        </w:rPr>
        <w:t xml:space="preserve"> Rules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The rules of squash are framed to ensure the safety of the players, the right result of each rally and elimination of any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actions likely to bring the game into disrepute. The duties of a referee are defined in the rules and it is implied that each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official shall keep their knowledge and interpretation of these rules up to date. This shall be verified and monitored by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assessment at appropriate intervals and records kept.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b/>
          <w:sz w:val="24"/>
          <w:szCs w:val="24"/>
        </w:rPr>
        <w:t>2.</w:t>
      </w:r>
      <w:r w:rsidRPr="00904C30">
        <w:rPr>
          <w:rFonts w:cs="TimesNewRoman"/>
          <w:sz w:val="24"/>
          <w:szCs w:val="24"/>
        </w:rPr>
        <w:t xml:space="preserve"> Physical condition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Referees must be in good physical condition, having normal or good corrected vision and hearing. No alcohol or ‘drugs’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are permitted while on duty or in the hours immediately preceding duty.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b/>
          <w:sz w:val="24"/>
          <w:szCs w:val="24"/>
        </w:rPr>
        <w:t>3.</w:t>
      </w:r>
      <w:r w:rsidRPr="00904C30">
        <w:rPr>
          <w:rFonts w:cs="TimesNewRoman"/>
          <w:sz w:val="24"/>
          <w:szCs w:val="24"/>
        </w:rPr>
        <w:t xml:space="preserve"> Preparedness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Referees should be: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a) PUNCTUAL - be present normally 30 minutes before a scheduled start time, complete with writing and timing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equipment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b) PRESENTABLE - wearing England Squash sweater, a shirt and tie, official polo shirt or sponsor’s polo shirt,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grey or dark blue trousers / skirt, smart shoes (no trainers or sandals) for all England Squash events, unless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required to adopt other clothing by the sponsor/climate.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 xml:space="preserve">c) PERSISTENT - </w:t>
      </w:r>
      <w:r w:rsidR="00904C30" w:rsidRPr="00904C30">
        <w:rPr>
          <w:rFonts w:cs="TimesNewRoman"/>
          <w:sz w:val="24"/>
          <w:szCs w:val="24"/>
        </w:rPr>
        <w:t>liaising</w:t>
      </w:r>
      <w:r w:rsidRPr="00904C30">
        <w:rPr>
          <w:rFonts w:cs="TimesNewRoman"/>
          <w:sz w:val="24"/>
          <w:szCs w:val="24"/>
        </w:rPr>
        <w:t xml:space="preserve"> with the Tournament Desk continuously during and to the end of each session for which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they have been appointed. Referees may not leave the tournament premises without the agreement of the</w:t>
      </w:r>
      <w:r w:rsidR="00904C30">
        <w:rPr>
          <w:rFonts w:cs="TimesNewRoman"/>
          <w:sz w:val="24"/>
          <w:szCs w:val="24"/>
        </w:rPr>
        <w:t xml:space="preserve"> t</w:t>
      </w:r>
      <w:r w:rsidRPr="00904C30">
        <w:rPr>
          <w:rFonts w:cs="TimesNewRoman"/>
          <w:sz w:val="24"/>
          <w:szCs w:val="24"/>
        </w:rPr>
        <w:t>ournament Referee.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d) POLITE – being courteous to players, officials and spectators at all times.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b/>
          <w:sz w:val="24"/>
          <w:szCs w:val="24"/>
        </w:rPr>
        <w:t>4.</w:t>
      </w:r>
      <w:r w:rsidRPr="00904C30">
        <w:rPr>
          <w:rFonts w:cs="TimesNewRoman"/>
          <w:sz w:val="24"/>
          <w:szCs w:val="24"/>
        </w:rPr>
        <w:t xml:space="preserve"> Impartiality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Referees should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a) Not bet on events in which they are involved.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b) Declare any conflict of interest due to relationship/friendship with specific players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c) Advise the Tournament Referee of any past problems with specific players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d) Carry out or submit to assessments without fear, favour or undue influence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b/>
          <w:sz w:val="24"/>
          <w:szCs w:val="24"/>
        </w:rPr>
        <w:t>5.</w:t>
      </w:r>
      <w:r w:rsidRPr="00904C30">
        <w:rPr>
          <w:rFonts w:cs="TimesNewRoman"/>
          <w:sz w:val="24"/>
          <w:szCs w:val="24"/>
        </w:rPr>
        <w:t xml:space="preserve"> General conduct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Referees should: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a) Immediately inform the Tournament Referee if they are unable to attend an agreed session or are likely to be late.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b) Report breaches of the Code of Conduct, Rule 17, by players or officials to the Tournament Referee.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c) Refrain from public criticism of fellow officials, players, organizers, sponsors or events that may bring the game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into disrepute.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d) Confer with the Tournament Referee prior to commenting on sensitive issues to the media.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lastRenderedPageBreak/>
        <w:t>e) Whether working or not at an event, Referees are expected to conduct themselves in an appropriate manner which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would not be seen to bring their qualification as a referee into disrepute.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f) No referee shall take on formal instruction such as coaching or instruction in the rules unless properly qualified to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do so.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g) As a matter of courtesy, referees are invited to inform England Squash of any requests they receive to officiate</w:t>
      </w:r>
      <w:r w:rsidR="00904C30">
        <w:rPr>
          <w:rFonts w:cs="TimesNewRoman"/>
          <w:sz w:val="24"/>
          <w:szCs w:val="24"/>
        </w:rPr>
        <w:t xml:space="preserve"> </w:t>
      </w:r>
      <w:r w:rsidRPr="00904C30">
        <w:rPr>
          <w:rFonts w:cs="TimesNewRoman"/>
          <w:sz w:val="24"/>
          <w:szCs w:val="24"/>
        </w:rPr>
        <w:t>other than from England Squash or for England Squash sanctioned events or within their own county.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b/>
          <w:sz w:val="24"/>
          <w:szCs w:val="24"/>
        </w:rPr>
        <w:t>6.</w:t>
      </w:r>
      <w:r w:rsidRPr="00904C30">
        <w:rPr>
          <w:rFonts w:cs="TimesNewRoman"/>
          <w:sz w:val="24"/>
          <w:szCs w:val="24"/>
        </w:rPr>
        <w:t xml:space="preserve"> Breaches of referees’ code</w:t>
      </w:r>
    </w:p>
    <w:p w:rsidR="00A95588" w:rsidRPr="00904C30" w:rsidRDefault="00A95588" w:rsidP="00A9558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04C30">
        <w:rPr>
          <w:rFonts w:cs="TimesNewRoman"/>
          <w:sz w:val="24"/>
          <w:szCs w:val="24"/>
        </w:rPr>
        <w:t>It is the responsibility of all officials to notify England Squash of any matters that substantially breach this code.</w:t>
      </w:r>
    </w:p>
    <w:p w:rsidR="00731C5C" w:rsidRDefault="00A95588" w:rsidP="00A95588">
      <w:r w:rsidRPr="00904C30">
        <w:rPr>
          <w:rFonts w:cs="TimesNewRoman"/>
          <w:sz w:val="24"/>
          <w:szCs w:val="24"/>
        </w:rPr>
        <w:t>Disciplinary matters will be dealt with by, or through, the England Squash R</w:t>
      </w:r>
      <w:r>
        <w:rPr>
          <w:rFonts w:ascii="TimesNewRoman" w:hAnsi="TimesNewRoman" w:cs="TimesNewRoman"/>
          <w:sz w:val="19"/>
          <w:szCs w:val="19"/>
        </w:rPr>
        <w:t>eferees’ Sub Committee.</w:t>
      </w:r>
    </w:p>
    <w:sectPr w:rsidR="00731C5C" w:rsidSect="007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588"/>
    <w:rsid w:val="00731C5C"/>
    <w:rsid w:val="00904C30"/>
    <w:rsid w:val="00A9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2014-12-22T15:17:00Z</dcterms:created>
  <dcterms:modified xsi:type="dcterms:W3CDTF">2014-12-22T15:44:00Z</dcterms:modified>
</cp:coreProperties>
</file>